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9EDD5" w14:textId="77777777" w:rsidR="009146FB" w:rsidRPr="002E1025" w:rsidRDefault="009146FB" w:rsidP="009146FB">
      <w:pPr>
        <w:jc w:val="center"/>
        <w:rPr>
          <w:rFonts w:cs="Arial"/>
          <w:b/>
          <w:sz w:val="24"/>
        </w:rPr>
      </w:pPr>
      <w:r>
        <w:rPr>
          <w:rFonts w:cs="Arial"/>
          <w:b/>
          <w:sz w:val="24"/>
        </w:rPr>
        <w:t xml:space="preserve">City of Cornelius </w:t>
      </w:r>
      <w:r w:rsidRPr="002E1025">
        <w:rPr>
          <w:rFonts w:cs="Arial"/>
          <w:b/>
          <w:sz w:val="24"/>
        </w:rPr>
        <w:t>Standard Notes</w:t>
      </w:r>
    </w:p>
    <w:p w14:paraId="5195E5EF" w14:textId="77777777" w:rsidR="009146FB" w:rsidRPr="002E1025" w:rsidRDefault="009146FB" w:rsidP="009146FB">
      <w:pPr>
        <w:rPr>
          <w:rFonts w:cs="Arial"/>
        </w:rPr>
      </w:pPr>
    </w:p>
    <w:p w14:paraId="7EA2EEB1" w14:textId="77777777" w:rsidR="009146FB" w:rsidRDefault="009146FB" w:rsidP="009146FB">
      <w:pPr>
        <w:rPr>
          <w:rFonts w:cs="Arial"/>
          <w:i/>
          <w:color w:val="0070C0"/>
        </w:rPr>
      </w:pPr>
    </w:p>
    <w:p w14:paraId="4BABF995" w14:textId="77777777" w:rsidR="009146FB" w:rsidRPr="004552A3" w:rsidRDefault="009146FB" w:rsidP="009146FB">
      <w:pPr>
        <w:rPr>
          <w:rFonts w:cs="Arial"/>
          <w:i/>
          <w:color w:val="0070C0"/>
        </w:rPr>
      </w:pPr>
      <w:r>
        <w:rPr>
          <w:rFonts w:cs="Arial"/>
          <w:i/>
          <w:color w:val="0070C0"/>
        </w:rPr>
        <w:t xml:space="preserve">The </w:t>
      </w:r>
      <w:r w:rsidRPr="003E7BCD">
        <w:rPr>
          <w:rFonts w:cs="Arial"/>
        </w:rPr>
        <w:t>black</w:t>
      </w:r>
      <w:r>
        <w:rPr>
          <w:rFonts w:cs="Arial"/>
          <w:i/>
        </w:rPr>
        <w:t xml:space="preserve">, </w:t>
      </w:r>
      <w:r w:rsidRPr="003E7BCD">
        <w:rPr>
          <w:rFonts w:cs="Arial"/>
        </w:rPr>
        <w:t>non-italic</w:t>
      </w:r>
      <w:r>
        <w:rPr>
          <w:rFonts w:cs="Arial"/>
        </w:rPr>
        <w:t xml:space="preserve"> text </w:t>
      </w:r>
      <w:r w:rsidRPr="000432DC">
        <w:rPr>
          <w:rFonts w:cs="Arial"/>
          <w:i/>
          <w:color w:val="0070C0"/>
        </w:rPr>
        <w:t xml:space="preserve">below are </w:t>
      </w:r>
      <w:r w:rsidRPr="003E7BCD">
        <w:rPr>
          <w:rFonts w:cs="Arial"/>
          <w:i/>
          <w:color w:val="0070C0"/>
        </w:rPr>
        <w:t>standard notes that should be incorporated into engineering plan sets for public infrastructure.</w:t>
      </w:r>
      <w:r>
        <w:rPr>
          <w:rFonts w:cs="Arial"/>
          <w:i/>
          <w:color w:val="0070C0"/>
        </w:rPr>
        <w:t xml:space="preserve"> The blue text below is simply explanatory notes for the designer.  These standard notes </w:t>
      </w:r>
      <w:r w:rsidRPr="004552A3">
        <w:rPr>
          <w:rFonts w:cs="Arial"/>
          <w:i/>
          <w:color w:val="0070C0"/>
        </w:rPr>
        <w:t xml:space="preserve">are based on the City of Cornelius Public Works Standards.  Notes below that are not relevant to a project can be omitted. </w:t>
      </w:r>
    </w:p>
    <w:p w14:paraId="1F929795" w14:textId="77777777" w:rsidR="009146FB" w:rsidRDefault="009146FB" w:rsidP="009146FB">
      <w:pPr>
        <w:rPr>
          <w:rFonts w:cs="Arial"/>
        </w:rPr>
      </w:pPr>
    </w:p>
    <w:p w14:paraId="55CDE96C" w14:textId="77777777" w:rsidR="009146FB" w:rsidRDefault="009146FB" w:rsidP="009146FB">
      <w:pPr>
        <w:rPr>
          <w:rFonts w:cs="Arial"/>
        </w:rPr>
      </w:pPr>
    </w:p>
    <w:p w14:paraId="5780BA36" w14:textId="77777777" w:rsidR="009146FB" w:rsidRPr="002E1025" w:rsidRDefault="009146FB" w:rsidP="009146FB">
      <w:pPr>
        <w:rPr>
          <w:rFonts w:cs="Arial"/>
        </w:rPr>
      </w:pPr>
    </w:p>
    <w:p w14:paraId="00748BA1" w14:textId="77777777" w:rsidR="009146FB" w:rsidRDefault="009146FB" w:rsidP="009146FB">
      <w:pPr>
        <w:rPr>
          <w:rFonts w:cs="Arial"/>
        </w:rPr>
      </w:pPr>
      <w:r w:rsidRPr="00FB60E0">
        <w:rPr>
          <w:rFonts w:cs="Arial"/>
          <w:b/>
          <w:u w:val="single"/>
        </w:rPr>
        <w:t>Water</w:t>
      </w:r>
    </w:p>
    <w:p w14:paraId="121D4315" w14:textId="77777777" w:rsidR="009146FB" w:rsidRPr="003E7BCD" w:rsidRDefault="009146FB" w:rsidP="009146FB">
      <w:pPr>
        <w:pStyle w:val="ListParagraph"/>
        <w:numPr>
          <w:ilvl w:val="0"/>
          <w:numId w:val="1"/>
        </w:numPr>
        <w:rPr>
          <w:rFonts w:cs="Arial"/>
          <w:i/>
        </w:rPr>
      </w:pPr>
      <w:r w:rsidRPr="00F21A50">
        <w:rPr>
          <w:rFonts w:cs="Arial"/>
        </w:rPr>
        <w:t>All new and replacement public water mains shall be class DR18 C900</w:t>
      </w:r>
      <w:r>
        <w:rPr>
          <w:rFonts w:cs="Arial"/>
        </w:rPr>
        <w:t xml:space="preserve">.  </w:t>
      </w:r>
    </w:p>
    <w:p w14:paraId="07A33AD3" w14:textId="77777777" w:rsidR="009146FB" w:rsidRPr="003E7BCD" w:rsidRDefault="009146FB" w:rsidP="009146FB">
      <w:pPr>
        <w:ind w:left="720"/>
        <w:rPr>
          <w:rFonts w:cs="Arial"/>
          <w:i/>
        </w:rPr>
      </w:pPr>
      <w:r w:rsidRPr="003E7BCD">
        <w:rPr>
          <w:rFonts w:cs="Arial"/>
          <w:i/>
          <w:color w:val="0070C0"/>
        </w:rPr>
        <w:t>(However, the standards allow Class 52 Ductile Iron pipe to</w:t>
      </w:r>
      <w:r>
        <w:rPr>
          <w:rFonts w:cs="Arial"/>
          <w:i/>
          <w:color w:val="0070C0"/>
        </w:rPr>
        <w:t xml:space="preserve"> be used on short runs, </w:t>
      </w:r>
      <w:r w:rsidRPr="003E7BCD">
        <w:rPr>
          <w:rFonts w:cs="Arial"/>
          <w:i/>
          <w:color w:val="0070C0"/>
        </w:rPr>
        <w:t>18 feet or less</w:t>
      </w:r>
      <w:r>
        <w:rPr>
          <w:rFonts w:cs="Arial"/>
          <w:i/>
          <w:color w:val="0070C0"/>
        </w:rPr>
        <w:t xml:space="preserve">, </w:t>
      </w:r>
      <w:r w:rsidRPr="003E7BCD">
        <w:rPr>
          <w:rFonts w:cs="Arial"/>
          <w:i/>
          <w:color w:val="0070C0"/>
        </w:rPr>
        <w:t>between valves, tees, crosses, and reducers).</w:t>
      </w:r>
    </w:p>
    <w:p w14:paraId="1C14667E" w14:textId="77777777" w:rsidR="009146FB" w:rsidRPr="00F21A50" w:rsidRDefault="009146FB" w:rsidP="009146FB">
      <w:pPr>
        <w:pStyle w:val="ListParagraph"/>
        <w:ind w:left="1080" w:firstLine="60"/>
        <w:rPr>
          <w:rFonts w:cs="Arial"/>
        </w:rPr>
      </w:pPr>
    </w:p>
    <w:p w14:paraId="55ACA396" w14:textId="77777777" w:rsidR="009146FB" w:rsidRPr="00F21A50" w:rsidRDefault="009146FB" w:rsidP="009146FB">
      <w:pPr>
        <w:pStyle w:val="ListParagraph"/>
        <w:numPr>
          <w:ilvl w:val="0"/>
          <w:numId w:val="1"/>
        </w:numPr>
        <w:rPr>
          <w:rFonts w:cs="Arial"/>
        </w:rPr>
      </w:pPr>
      <w:r w:rsidRPr="00F21A50">
        <w:rPr>
          <w:rFonts w:cs="Arial"/>
        </w:rPr>
        <w:t xml:space="preserve">Hydrant assemblies shall use Class 52 Ductile Iron pipe to connect the gate valve to the hydrant and shall be installed as shown in </w:t>
      </w:r>
      <w:r>
        <w:rPr>
          <w:rFonts w:cs="Arial"/>
        </w:rPr>
        <w:t xml:space="preserve">City of Cornelius </w:t>
      </w:r>
      <w:r w:rsidRPr="00F21A50">
        <w:rPr>
          <w:rFonts w:cs="Arial"/>
        </w:rPr>
        <w:t>Detail W-1.</w:t>
      </w:r>
    </w:p>
    <w:p w14:paraId="5B0C8F57" w14:textId="77777777" w:rsidR="009146FB" w:rsidRDefault="009146FB" w:rsidP="009146FB">
      <w:pPr>
        <w:rPr>
          <w:rFonts w:cs="Arial"/>
        </w:rPr>
      </w:pPr>
    </w:p>
    <w:p w14:paraId="0BE3D6AC" w14:textId="77777777" w:rsidR="009146FB" w:rsidRPr="00F21A50" w:rsidRDefault="009146FB" w:rsidP="009146FB">
      <w:pPr>
        <w:pStyle w:val="ListParagraph"/>
        <w:numPr>
          <w:ilvl w:val="0"/>
          <w:numId w:val="1"/>
        </w:numPr>
        <w:rPr>
          <w:rFonts w:cs="Arial"/>
          <w:szCs w:val="22"/>
        </w:rPr>
      </w:pPr>
      <w:r w:rsidRPr="00F21A50">
        <w:rPr>
          <w:rFonts w:cs="Arial"/>
          <w:szCs w:val="22"/>
        </w:rPr>
        <w:t xml:space="preserve">Valves shall be resilient seated gate valves.  </w:t>
      </w:r>
    </w:p>
    <w:p w14:paraId="3EAF44B3" w14:textId="77777777" w:rsidR="009146FB" w:rsidRPr="00F21A50" w:rsidRDefault="009146FB" w:rsidP="009146FB">
      <w:pPr>
        <w:pStyle w:val="ListParagraph"/>
        <w:ind w:left="1080"/>
        <w:rPr>
          <w:rFonts w:cs="Arial"/>
          <w:szCs w:val="22"/>
        </w:rPr>
      </w:pPr>
    </w:p>
    <w:p w14:paraId="64EB540D" w14:textId="77777777" w:rsidR="009146FB" w:rsidRPr="00F21A50" w:rsidRDefault="009146FB" w:rsidP="009146FB">
      <w:pPr>
        <w:pStyle w:val="ListParagraph"/>
        <w:numPr>
          <w:ilvl w:val="0"/>
          <w:numId w:val="1"/>
        </w:numPr>
        <w:rPr>
          <w:rFonts w:cs="Arial"/>
          <w:szCs w:val="22"/>
        </w:rPr>
      </w:pPr>
      <w:r w:rsidRPr="00F21A50">
        <w:rPr>
          <w:rFonts w:cs="Arial"/>
          <w:szCs w:val="22"/>
        </w:rPr>
        <w:t>All valves shall be Mueller brand.</w:t>
      </w:r>
    </w:p>
    <w:p w14:paraId="33046C70" w14:textId="77777777" w:rsidR="009146FB" w:rsidRPr="00F21A50" w:rsidRDefault="009146FB" w:rsidP="009146FB">
      <w:pPr>
        <w:rPr>
          <w:rFonts w:cs="Arial"/>
        </w:rPr>
      </w:pPr>
    </w:p>
    <w:p w14:paraId="4BC0C5E0" w14:textId="77777777" w:rsidR="009146FB" w:rsidRDefault="009146FB" w:rsidP="009146FB">
      <w:pPr>
        <w:pStyle w:val="ListParagraph"/>
        <w:numPr>
          <w:ilvl w:val="0"/>
          <w:numId w:val="1"/>
        </w:numPr>
        <w:rPr>
          <w:rFonts w:cs="Arial"/>
          <w:szCs w:val="22"/>
        </w:rPr>
      </w:pPr>
      <w:r w:rsidRPr="00F21A50">
        <w:rPr>
          <w:rFonts w:cs="Arial"/>
          <w:szCs w:val="22"/>
        </w:rPr>
        <w:t xml:space="preserve">Valves shall be set as shown in </w:t>
      </w:r>
      <w:r>
        <w:rPr>
          <w:rFonts w:cs="Arial"/>
        </w:rPr>
        <w:t xml:space="preserve">City of Cornelius </w:t>
      </w:r>
      <w:r w:rsidRPr="00F21A50">
        <w:rPr>
          <w:rFonts w:cs="Arial"/>
          <w:szCs w:val="22"/>
        </w:rPr>
        <w:t>Detail W-2.</w:t>
      </w:r>
    </w:p>
    <w:p w14:paraId="3D73FD43" w14:textId="77777777" w:rsidR="009146FB" w:rsidRDefault="009146FB" w:rsidP="009146FB">
      <w:pPr>
        <w:rPr>
          <w:rFonts w:cs="Arial"/>
        </w:rPr>
      </w:pPr>
    </w:p>
    <w:p w14:paraId="25C7D9D8" w14:textId="77777777" w:rsidR="009146FB" w:rsidRPr="00F21A50" w:rsidRDefault="009146FB" w:rsidP="009146FB">
      <w:pPr>
        <w:pStyle w:val="ListParagraph"/>
        <w:numPr>
          <w:ilvl w:val="0"/>
          <w:numId w:val="1"/>
        </w:numPr>
        <w:rPr>
          <w:rFonts w:cs="Arial"/>
          <w:szCs w:val="22"/>
        </w:rPr>
      </w:pPr>
      <w:r w:rsidRPr="00F21A50">
        <w:rPr>
          <w:rFonts w:cs="Arial"/>
          <w:szCs w:val="22"/>
        </w:rPr>
        <w:t>A minimum of three lengths of pipe shall be restrained at all water system dead-ends.</w:t>
      </w:r>
      <w:r>
        <w:rPr>
          <w:rFonts w:cs="Arial"/>
          <w:szCs w:val="22"/>
        </w:rPr>
        <w:t xml:space="preserve">  </w:t>
      </w:r>
      <w:r w:rsidRPr="00FB60E0">
        <w:rPr>
          <w:rFonts w:cs="Arial"/>
          <w:i/>
          <w:color w:val="0070C0"/>
          <w:szCs w:val="22"/>
        </w:rPr>
        <w:t>(This note only applies if the plan</w:t>
      </w:r>
      <w:r>
        <w:rPr>
          <w:rFonts w:cs="Arial"/>
          <w:i/>
          <w:color w:val="0070C0"/>
          <w:szCs w:val="22"/>
        </w:rPr>
        <w:t>s</w:t>
      </w:r>
      <w:r w:rsidRPr="00FB60E0">
        <w:rPr>
          <w:rFonts w:cs="Arial"/>
          <w:i/>
          <w:color w:val="0070C0"/>
          <w:szCs w:val="22"/>
        </w:rPr>
        <w:t xml:space="preserve"> include a </w:t>
      </w:r>
      <w:proofErr w:type="gramStart"/>
      <w:r w:rsidRPr="00FB60E0">
        <w:rPr>
          <w:rFonts w:cs="Arial"/>
          <w:i/>
          <w:color w:val="0070C0"/>
          <w:szCs w:val="22"/>
        </w:rPr>
        <w:t>dead end</w:t>
      </w:r>
      <w:proofErr w:type="gramEnd"/>
      <w:r w:rsidRPr="00FB60E0">
        <w:rPr>
          <w:rFonts w:cs="Arial"/>
          <w:i/>
          <w:color w:val="0070C0"/>
          <w:szCs w:val="22"/>
        </w:rPr>
        <w:t xml:space="preserve"> line).</w:t>
      </w:r>
    </w:p>
    <w:p w14:paraId="7EFCF986" w14:textId="77777777" w:rsidR="009146FB" w:rsidRPr="00F21A50" w:rsidRDefault="009146FB" w:rsidP="009146FB">
      <w:pPr>
        <w:pStyle w:val="ListParagraph"/>
        <w:ind w:left="1080"/>
        <w:rPr>
          <w:rFonts w:cs="Arial"/>
          <w:szCs w:val="22"/>
        </w:rPr>
      </w:pPr>
    </w:p>
    <w:p w14:paraId="49FD8383" w14:textId="77777777" w:rsidR="009146FB" w:rsidRPr="00F21A50" w:rsidRDefault="009146FB" w:rsidP="009146FB">
      <w:pPr>
        <w:pStyle w:val="ListParagraph"/>
        <w:numPr>
          <w:ilvl w:val="0"/>
          <w:numId w:val="1"/>
        </w:numPr>
        <w:rPr>
          <w:rFonts w:cs="Arial"/>
          <w:szCs w:val="22"/>
        </w:rPr>
      </w:pPr>
      <w:r w:rsidRPr="00F21A50">
        <w:rPr>
          <w:rFonts w:cs="Arial"/>
          <w:szCs w:val="22"/>
        </w:rPr>
        <w:t>Mechanical restraints shall be used on all tees, crosses, valves, and changes in pipe direction of more than 10 degrees.  Field lock gaskets alone are insufficient to meet this requirement for mechanical restraints.</w:t>
      </w:r>
    </w:p>
    <w:p w14:paraId="1DAB1FEB" w14:textId="77777777" w:rsidR="009146FB" w:rsidRPr="00F21A50" w:rsidRDefault="009146FB" w:rsidP="009146FB">
      <w:pPr>
        <w:rPr>
          <w:rFonts w:cs="Arial"/>
        </w:rPr>
      </w:pPr>
    </w:p>
    <w:p w14:paraId="48F4405B" w14:textId="77777777" w:rsidR="009146FB" w:rsidRPr="00F21A50" w:rsidRDefault="009146FB" w:rsidP="009146FB">
      <w:pPr>
        <w:pStyle w:val="ListParagraph"/>
        <w:numPr>
          <w:ilvl w:val="0"/>
          <w:numId w:val="1"/>
        </w:numPr>
        <w:rPr>
          <w:rFonts w:cs="Arial"/>
          <w:szCs w:val="22"/>
        </w:rPr>
      </w:pPr>
      <w:r w:rsidRPr="00F21A50">
        <w:rPr>
          <w:rFonts w:cs="Arial"/>
          <w:szCs w:val="22"/>
        </w:rPr>
        <w:t xml:space="preserve">Concrete thrust blocks shall only be used in special cases and when directed by the City Engineer or City’s engineering inspector.  When required, thrust blocks shall be installed in accordance with </w:t>
      </w:r>
      <w:r>
        <w:rPr>
          <w:rFonts w:cs="Arial"/>
        </w:rPr>
        <w:t xml:space="preserve">City of Cornelius </w:t>
      </w:r>
      <w:r w:rsidRPr="00F21A50">
        <w:rPr>
          <w:rFonts w:cs="Arial"/>
          <w:szCs w:val="22"/>
        </w:rPr>
        <w:t>Details W-3 and W-4.</w:t>
      </w:r>
    </w:p>
    <w:p w14:paraId="5D55AF8F" w14:textId="77777777" w:rsidR="009146FB" w:rsidRDefault="009146FB" w:rsidP="009146FB">
      <w:pPr>
        <w:rPr>
          <w:rFonts w:cs="Arial"/>
        </w:rPr>
      </w:pPr>
    </w:p>
    <w:p w14:paraId="3B3CEC3F" w14:textId="77777777" w:rsidR="009146FB" w:rsidRPr="00FB60E0" w:rsidRDefault="009146FB" w:rsidP="009146FB">
      <w:pPr>
        <w:pStyle w:val="ListParagraph"/>
        <w:numPr>
          <w:ilvl w:val="0"/>
          <w:numId w:val="1"/>
        </w:numPr>
        <w:rPr>
          <w:rFonts w:cs="Arial"/>
        </w:rPr>
      </w:pPr>
      <w:r w:rsidRPr="00FB60E0">
        <w:rPr>
          <w:rFonts w:cs="Arial"/>
        </w:rPr>
        <w:t xml:space="preserve">Water services 2-inch and smaller shall be installed in accordance with </w:t>
      </w:r>
      <w:r>
        <w:rPr>
          <w:rFonts w:cs="Arial"/>
        </w:rPr>
        <w:t xml:space="preserve">City of Cornelius </w:t>
      </w:r>
      <w:r w:rsidRPr="00FB60E0">
        <w:rPr>
          <w:rFonts w:cs="Arial"/>
        </w:rPr>
        <w:t xml:space="preserve">Detail W-7.  </w:t>
      </w:r>
    </w:p>
    <w:p w14:paraId="2B400AEC" w14:textId="77777777" w:rsidR="009146FB" w:rsidRPr="00FB60E0" w:rsidRDefault="009146FB" w:rsidP="009146FB">
      <w:pPr>
        <w:rPr>
          <w:rFonts w:cs="Arial"/>
        </w:rPr>
      </w:pPr>
    </w:p>
    <w:p w14:paraId="52EFD800" w14:textId="77777777" w:rsidR="009146FB" w:rsidRPr="00FB60E0" w:rsidRDefault="009146FB" w:rsidP="009146FB">
      <w:pPr>
        <w:pStyle w:val="ListParagraph"/>
        <w:numPr>
          <w:ilvl w:val="0"/>
          <w:numId w:val="1"/>
        </w:numPr>
        <w:rPr>
          <w:rFonts w:cs="Arial"/>
        </w:rPr>
      </w:pPr>
      <w:r w:rsidRPr="00FB60E0">
        <w:rPr>
          <w:rFonts w:cs="Arial"/>
        </w:rPr>
        <w:t xml:space="preserve">The party constructing a new water main shall be responsible for constructing all 2-inch and smaller service connections.  These connections include the connection to the main line, service, meter box, and curb stop.  The City will set the meter.  </w:t>
      </w:r>
    </w:p>
    <w:p w14:paraId="563E50CA" w14:textId="77777777" w:rsidR="009146FB" w:rsidRPr="00FB60E0" w:rsidRDefault="009146FB" w:rsidP="009146FB">
      <w:pPr>
        <w:rPr>
          <w:rFonts w:cs="Arial"/>
        </w:rPr>
      </w:pPr>
    </w:p>
    <w:p w14:paraId="2FAE3897" w14:textId="77777777" w:rsidR="009146FB" w:rsidRPr="00FB60E0" w:rsidRDefault="009146FB" w:rsidP="009146FB">
      <w:pPr>
        <w:pStyle w:val="ListParagraph"/>
        <w:numPr>
          <w:ilvl w:val="0"/>
          <w:numId w:val="1"/>
        </w:numPr>
        <w:rPr>
          <w:rFonts w:cs="Arial"/>
        </w:rPr>
      </w:pPr>
      <w:r w:rsidRPr="00FB60E0">
        <w:rPr>
          <w:rFonts w:cs="Arial"/>
        </w:rPr>
        <w:t>Where service lines will be constructed for adjoining lots, the service lines shall be laid in the same trench, whenever possible, to minimize street cuts.  The taps into the main line and the centerline of the meter boxes shall be a minimum of 24” apart.  Service lines shall be a minimum of 12” apart.</w:t>
      </w:r>
    </w:p>
    <w:p w14:paraId="49BDBF36" w14:textId="77777777" w:rsidR="009146FB" w:rsidRPr="00F21A50" w:rsidRDefault="009146FB" w:rsidP="009146FB">
      <w:pPr>
        <w:pStyle w:val="ListParagraph"/>
        <w:ind w:left="360"/>
        <w:rPr>
          <w:rFonts w:cs="Arial"/>
          <w:szCs w:val="22"/>
        </w:rPr>
      </w:pPr>
    </w:p>
    <w:p w14:paraId="0F5D69F7" w14:textId="77777777" w:rsidR="009146FB" w:rsidRPr="00FB60E0" w:rsidRDefault="009146FB" w:rsidP="009146FB">
      <w:pPr>
        <w:pStyle w:val="ListParagraph"/>
        <w:numPr>
          <w:ilvl w:val="0"/>
          <w:numId w:val="1"/>
        </w:numPr>
        <w:rPr>
          <w:rFonts w:cs="Arial"/>
        </w:rPr>
      </w:pPr>
      <w:r w:rsidRPr="00FB60E0">
        <w:rPr>
          <w:rFonts w:cs="Arial"/>
        </w:rPr>
        <w:t>12-gauge copper tracer wire is required on all service lines between the water main and the meter.</w:t>
      </w:r>
    </w:p>
    <w:p w14:paraId="0DB6D910" w14:textId="77777777" w:rsidR="009146FB" w:rsidRDefault="009146FB" w:rsidP="009146FB">
      <w:pPr>
        <w:tabs>
          <w:tab w:val="left" w:pos="1605"/>
        </w:tabs>
        <w:rPr>
          <w:rFonts w:cs="Arial"/>
        </w:rPr>
      </w:pPr>
    </w:p>
    <w:p w14:paraId="3AB1F45C" w14:textId="77777777" w:rsidR="009146FB" w:rsidRPr="00FB60E0" w:rsidRDefault="009146FB" w:rsidP="009146FB">
      <w:pPr>
        <w:pStyle w:val="ListParagraph"/>
        <w:numPr>
          <w:ilvl w:val="0"/>
          <w:numId w:val="1"/>
        </w:numPr>
        <w:rPr>
          <w:rFonts w:cs="Arial"/>
        </w:rPr>
      </w:pPr>
      <w:r w:rsidRPr="00FB60E0">
        <w:rPr>
          <w:rFonts w:cs="Arial"/>
        </w:rPr>
        <w:lastRenderedPageBreak/>
        <w:t>12-gauge copper tracer wire is required on main lines where the run between valve boxes is not linear.</w:t>
      </w:r>
    </w:p>
    <w:p w14:paraId="57F83414" w14:textId="77777777" w:rsidR="009146FB" w:rsidRPr="00F21A50" w:rsidRDefault="009146FB" w:rsidP="009146FB">
      <w:pPr>
        <w:ind w:left="720" w:hanging="720"/>
        <w:rPr>
          <w:rFonts w:cs="Arial"/>
          <w:b/>
        </w:rPr>
      </w:pPr>
    </w:p>
    <w:p w14:paraId="67F2C81E" w14:textId="77777777" w:rsidR="009146FB" w:rsidRPr="00F21A50" w:rsidRDefault="009146FB" w:rsidP="009146FB">
      <w:pPr>
        <w:pStyle w:val="ListParagraph"/>
        <w:numPr>
          <w:ilvl w:val="0"/>
          <w:numId w:val="1"/>
        </w:numPr>
        <w:rPr>
          <w:rFonts w:cs="Arial"/>
          <w:szCs w:val="22"/>
        </w:rPr>
      </w:pPr>
      <w:r w:rsidRPr="00F21A50">
        <w:rPr>
          <w:rFonts w:cs="Arial"/>
          <w:szCs w:val="22"/>
        </w:rPr>
        <w:t xml:space="preserve">Trenching backfill </w:t>
      </w:r>
      <w:r>
        <w:rPr>
          <w:rFonts w:cs="Arial"/>
          <w:szCs w:val="22"/>
        </w:rPr>
        <w:t xml:space="preserve">in public right-of-way or public easements </w:t>
      </w:r>
      <w:r w:rsidRPr="00F21A50">
        <w:rPr>
          <w:rFonts w:cs="Arial"/>
          <w:szCs w:val="22"/>
        </w:rPr>
        <w:t xml:space="preserve">shall be accomplished in accordance with </w:t>
      </w:r>
      <w:r>
        <w:rPr>
          <w:rFonts w:cs="Arial"/>
        </w:rPr>
        <w:t xml:space="preserve">City of Cornelius </w:t>
      </w:r>
      <w:r w:rsidRPr="00F21A50">
        <w:rPr>
          <w:rFonts w:cs="Arial"/>
          <w:szCs w:val="22"/>
        </w:rPr>
        <w:t xml:space="preserve">Detail S-3. </w:t>
      </w:r>
    </w:p>
    <w:p w14:paraId="67F41378" w14:textId="77777777" w:rsidR="009146FB" w:rsidRPr="00F21A50" w:rsidRDefault="009146FB" w:rsidP="009146FB">
      <w:pPr>
        <w:ind w:left="1080"/>
        <w:rPr>
          <w:rFonts w:cs="Arial"/>
        </w:rPr>
      </w:pPr>
    </w:p>
    <w:p w14:paraId="199BC401" w14:textId="77777777" w:rsidR="009146FB" w:rsidRDefault="009146FB" w:rsidP="009146FB">
      <w:pPr>
        <w:pStyle w:val="ListParagraph"/>
        <w:numPr>
          <w:ilvl w:val="0"/>
          <w:numId w:val="1"/>
        </w:numPr>
        <w:rPr>
          <w:rFonts w:cs="Arial"/>
          <w:szCs w:val="22"/>
        </w:rPr>
      </w:pPr>
      <w:r w:rsidRPr="00F21A50">
        <w:rPr>
          <w:rFonts w:cs="Arial"/>
          <w:szCs w:val="22"/>
        </w:rPr>
        <w:t xml:space="preserve">Pavement shall be restored to pre-existing conditions or better.  Pavement restoration shall follow the requirements of </w:t>
      </w:r>
      <w:r>
        <w:rPr>
          <w:rFonts w:cs="Arial"/>
        </w:rPr>
        <w:t xml:space="preserve">City of Cornelius </w:t>
      </w:r>
      <w:r w:rsidRPr="00F21A50">
        <w:rPr>
          <w:rFonts w:cs="Arial"/>
          <w:szCs w:val="22"/>
        </w:rPr>
        <w:t>Details S-4 and S-5.</w:t>
      </w:r>
    </w:p>
    <w:p w14:paraId="07BB12F0" w14:textId="77777777" w:rsidR="009146FB" w:rsidRPr="00FB60E0" w:rsidRDefault="009146FB" w:rsidP="009146FB">
      <w:pPr>
        <w:pStyle w:val="ListParagraph"/>
        <w:rPr>
          <w:rFonts w:cs="Arial"/>
          <w:szCs w:val="22"/>
        </w:rPr>
      </w:pPr>
    </w:p>
    <w:p w14:paraId="2ED239FC" w14:textId="77777777" w:rsidR="009146FB" w:rsidRDefault="009146FB" w:rsidP="009146FB">
      <w:pPr>
        <w:rPr>
          <w:rFonts w:cs="Arial"/>
        </w:rPr>
      </w:pPr>
    </w:p>
    <w:p w14:paraId="5207463F" w14:textId="77777777" w:rsidR="009146FB" w:rsidRDefault="009146FB" w:rsidP="009146FB">
      <w:pPr>
        <w:rPr>
          <w:rFonts w:cs="Arial"/>
        </w:rPr>
      </w:pPr>
      <w:r>
        <w:rPr>
          <w:rFonts w:cs="Arial"/>
          <w:b/>
          <w:u w:val="single"/>
        </w:rPr>
        <w:t>Sanitary and Storm Sewers</w:t>
      </w:r>
    </w:p>
    <w:p w14:paraId="7C1EC696" w14:textId="77777777" w:rsidR="009146FB" w:rsidRPr="00730F0A" w:rsidRDefault="009146FB" w:rsidP="009146FB">
      <w:pPr>
        <w:pStyle w:val="ListParagraph"/>
        <w:numPr>
          <w:ilvl w:val="0"/>
          <w:numId w:val="1"/>
        </w:numPr>
        <w:rPr>
          <w:rFonts w:cs="Arial"/>
          <w:b/>
          <w:szCs w:val="28"/>
        </w:rPr>
      </w:pPr>
      <w:r w:rsidRPr="00F21A50">
        <w:rPr>
          <w:rFonts w:cs="Arial"/>
        </w:rPr>
        <w:t xml:space="preserve">In general, the latest version of the </w:t>
      </w:r>
      <w:r>
        <w:rPr>
          <w:rFonts w:cs="Arial"/>
        </w:rPr>
        <w:t>Clean Water Services (</w:t>
      </w:r>
      <w:r w:rsidRPr="00F21A50">
        <w:rPr>
          <w:rFonts w:cs="Arial"/>
        </w:rPr>
        <w:t>CWS</w:t>
      </w:r>
      <w:r>
        <w:rPr>
          <w:rFonts w:cs="Arial"/>
        </w:rPr>
        <w:t>)</w:t>
      </w:r>
      <w:r w:rsidRPr="00F21A50">
        <w:rPr>
          <w:rFonts w:cs="Arial"/>
        </w:rPr>
        <w:t xml:space="preserve"> </w:t>
      </w:r>
      <w:r w:rsidRPr="00F21A50">
        <w:rPr>
          <w:rFonts w:cs="Arial"/>
          <w:i/>
        </w:rPr>
        <w:t>Design and Construction Standards for Sanitary Sewer and Surface Water Management</w:t>
      </w:r>
      <w:r w:rsidRPr="00F21A50">
        <w:rPr>
          <w:rFonts w:cs="Arial"/>
          <w:b/>
        </w:rPr>
        <w:t xml:space="preserve"> </w:t>
      </w:r>
      <w:r w:rsidRPr="00F21A50">
        <w:rPr>
          <w:rFonts w:cs="Arial"/>
        </w:rPr>
        <w:t>standards shall govern construction and design of sanitary sewer and storm and erosion control facilities.  Where conflicts exist between the</w:t>
      </w:r>
      <w:r w:rsidRPr="000432DC">
        <w:rPr>
          <w:rFonts w:cs="Arial"/>
        </w:rPr>
        <w:t xml:space="preserve"> </w:t>
      </w:r>
      <w:r>
        <w:rPr>
          <w:rFonts w:cs="Arial"/>
        </w:rPr>
        <w:t xml:space="preserve">City of Cornelius </w:t>
      </w:r>
      <w:r w:rsidRPr="00F21A50">
        <w:rPr>
          <w:rFonts w:cs="Arial"/>
        </w:rPr>
        <w:t>Public Works Standards and the CWS Standards, the City standards shall prevail</w:t>
      </w:r>
      <w:r>
        <w:rPr>
          <w:rFonts w:cs="Arial"/>
        </w:rPr>
        <w:t>.</w:t>
      </w:r>
    </w:p>
    <w:p w14:paraId="43B55151" w14:textId="77777777" w:rsidR="009146FB" w:rsidRDefault="009146FB" w:rsidP="009146FB">
      <w:pPr>
        <w:ind w:left="360"/>
        <w:rPr>
          <w:rFonts w:cs="Arial"/>
          <w:b/>
          <w:szCs w:val="28"/>
        </w:rPr>
      </w:pPr>
    </w:p>
    <w:p w14:paraId="1DFD6EC3" w14:textId="77777777" w:rsidR="009146FB" w:rsidRPr="00730F0A" w:rsidRDefault="009146FB" w:rsidP="009146FB">
      <w:pPr>
        <w:pStyle w:val="ListParagraph"/>
        <w:numPr>
          <w:ilvl w:val="0"/>
          <w:numId w:val="2"/>
        </w:numPr>
        <w:ind w:left="720"/>
        <w:rPr>
          <w:rFonts w:cs="Arial"/>
          <w:szCs w:val="28"/>
        </w:rPr>
      </w:pPr>
      <w:r w:rsidRPr="00730F0A">
        <w:rPr>
          <w:rFonts w:cs="Arial"/>
          <w:szCs w:val="28"/>
        </w:rPr>
        <w:t>All non-metallic pipe, including main lines and laterals, shall have 12-gauge, green-coated tracer wire installed directly on top of the pipe.  The tracer wire shall climb the outside of the manhole to the top pick hole and go behind steps and tie to the top step with a 30” tail.</w:t>
      </w:r>
    </w:p>
    <w:p w14:paraId="1E8EFC9E" w14:textId="77777777" w:rsidR="009146FB" w:rsidRPr="00F21A50" w:rsidRDefault="009146FB" w:rsidP="009146FB">
      <w:pPr>
        <w:rPr>
          <w:rFonts w:cs="Arial"/>
          <w:szCs w:val="28"/>
        </w:rPr>
      </w:pPr>
    </w:p>
    <w:p w14:paraId="6E7E01B4" w14:textId="77777777" w:rsidR="009146FB" w:rsidRPr="00730F0A" w:rsidRDefault="009146FB" w:rsidP="009146FB">
      <w:pPr>
        <w:pStyle w:val="ListParagraph"/>
        <w:numPr>
          <w:ilvl w:val="0"/>
          <w:numId w:val="2"/>
        </w:numPr>
        <w:ind w:left="720"/>
        <w:rPr>
          <w:rFonts w:cs="Arial"/>
          <w:szCs w:val="28"/>
        </w:rPr>
      </w:pPr>
      <w:r w:rsidRPr="00730F0A">
        <w:rPr>
          <w:rFonts w:cs="Arial"/>
          <w:szCs w:val="28"/>
        </w:rPr>
        <w:t>Tracer wire is not required on straight sections of pipe between structures (manholes and catch basins).</w:t>
      </w:r>
    </w:p>
    <w:p w14:paraId="73143B17" w14:textId="77777777" w:rsidR="009146FB" w:rsidRPr="00F21A50" w:rsidRDefault="009146FB" w:rsidP="009146FB">
      <w:pPr>
        <w:rPr>
          <w:rFonts w:cs="Arial"/>
          <w:b/>
        </w:rPr>
      </w:pPr>
    </w:p>
    <w:p w14:paraId="6A2BE65A" w14:textId="77777777" w:rsidR="009146FB" w:rsidRPr="00F21A50" w:rsidRDefault="009146FB" w:rsidP="009146FB">
      <w:pPr>
        <w:pStyle w:val="ListParagraph"/>
        <w:numPr>
          <w:ilvl w:val="0"/>
          <w:numId w:val="1"/>
        </w:numPr>
        <w:rPr>
          <w:rFonts w:cs="Arial"/>
          <w:szCs w:val="22"/>
        </w:rPr>
      </w:pPr>
      <w:r w:rsidRPr="00F21A50">
        <w:rPr>
          <w:rFonts w:cs="Arial"/>
          <w:szCs w:val="22"/>
        </w:rPr>
        <w:t xml:space="preserve">Trenching backfill </w:t>
      </w:r>
      <w:r>
        <w:rPr>
          <w:rFonts w:cs="Arial"/>
          <w:szCs w:val="22"/>
        </w:rPr>
        <w:t xml:space="preserve">in public right-of-way or public easements </w:t>
      </w:r>
      <w:r w:rsidRPr="00F21A50">
        <w:rPr>
          <w:rFonts w:cs="Arial"/>
          <w:szCs w:val="22"/>
        </w:rPr>
        <w:t xml:space="preserve">shall be accomplished in accordance with </w:t>
      </w:r>
      <w:r>
        <w:rPr>
          <w:rFonts w:cs="Arial"/>
        </w:rPr>
        <w:t xml:space="preserve">City of Cornelius </w:t>
      </w:r>
      <w:r w:rsidRPr="00F21A50">
        <w:rPr>
          <w:rFonts w:cs="Arial"/>
          <w:szCs w:val="22"/>
        </w:rPr>
        <w:t xml:space="preserve">Detail S-3. </w:t>
      </w:r>
    </w:p>
    <w:p w14:paraId="3130F46C" w14:textId="77777777" w:rsidR="009146FB" w:rsidRPr="00F21A50" w:rsidRDefault="009146FB" w:rsidP="009146FB">
      <w:pPr>
        <w:ind w:left="1080"/>
        <w:rPr>
          <w:rFonts w:cs="Arial"/>
        </w:rPr>
      </w:pPr>
    </w:p>
    <w:p w14:paraId="3E1D9206" w14:textId="77777777" w:rsidR="009146FB" w:rsidRDefault="009146FB" w:rsidP="009146FB">
      <w:pPr>
        <w:pStyle w:val="ListParagraph"/>
        <w:numPr>
          <w:ilvl w:val="0"/>
          <w:numId w:val="1"/>
        </w:numPr>
        <w:rPr>
          <w:rFonts w:cs="Arial"/>
          <w:szCs w:val="22"/>
        </w:rPr>
      </w:pPr>
      <w:r w:rsidRPr="00F21A50">
        <w:rPr>
          <w:rFonts w:cs="Arial"/>
          <w:szCs w:val="22"/>
        </w:rPr>
        <w:t xml:space="preserve">Pavement shall be restored to pre-existing conditions or better.  Pavement restoration shall follow the requirements of </w:t>
      </w:r>
      <w:r>
        <w:rPr>
          <w:rFonts w:cs="Arial"/>
        </w:rPr>
        <w:t xml:space="preserve">City of Cornelius </w:t>
      </w:r>
      <w:r w:rsidRPr="00F21A50">
        <w:rPr>
          <w:rFonts w:cs="Arial"/>
          <w:szCs w:val="22"/>
        </w:rPr>
        <w:t>Details S-4 and S-5.</w:t>
      </w:r>
    </w:p>
    <w:p w14:paraId="0F77D244" w14:textId="77777777" w:rsidR="009146FB" w:rsidRDefault="009146FB" w:rsidP="009146FB">
      <w:pPr>
        <w:ind w:left="360"/>
        <w:rPr>
          <w:rFonts w:cs="Arial"/>
          <w:b/>
          <w:szCs w:val="28"/>
        </w:rPr>
      </w:pPr>
    </w:p>
    <w:p w14:paraId="02CA2544" w14:textId="77777777" w:rsidR="009146FB" w:rsidRDefault="009146FB" w:rsidP="009146FB">
      <w:pPr>
        <w:ind w:left="360"/>
        <w:rPr>
          <w:rFonts w:cs="Arial"/>
          <w:b/>
          <w:szCs w:val="28"/>
        </w:rPr>
      </w:pPr>
    </w:p>
    <w:p w14:paraId="20045BC6" w14:textId="77777777" w:rsidR="009146FB" w:rsidRDefault="009146FB" w:rsidP="009146FB">
      <w:pPr>
        <w:rPr>
          <w:rFonts w:cs="Arial"/>
        </w:rPr>
      </w:pPr>
      <w:r>
        <w:rPr>
          <w:rFonts w:cs="Arial"/>
          <w:b/>
          <w:u w:val="single"/>
        </w:rPr>
        <w:t>Streets</w:t>
      </w:r>
    </w:p>
    <w:p w14:paraId="62418C01" w14:textId="77777777" w:rsidR="009146FB" w:rsidRPr="004552A3" w:rsidRDefault="009146FB" w:rsidP="009146FB">
      <w:pPr>
        <w:pStyle w:val="ListParagraph"/>
        <w:numPr>
          <w:ilvl w:val="0"/>
          <w:numId w:val="3"/>
        </w:numPr>
        <w:ind w:left="720"/>
        <w:rPr>
          <w:rFonts w:cs="Arial"/>
        </w:rPr>
      </w:pPr>
      <w:r w:rsidRPr="004552A3">
        <w:rPr>
          <w:rFonts w:cs="Arial"/>
        </w:rPr>
        <w:t>Where storm and sanitary laterals traverse under a curb, the curb shall be stamped to identify the lateral type.</w:t>
      </w:r>
    </w:p>
    <w:p w14:paraId="07A4E160" w14:textId="77777777" w:rsidR="009146FB" w:rsidRPr="004552A3" w:rsidRDefault="009146FB" w:rsidP="009146FB">
      <w:pPr>
        <w:rPr>
          <w:rFonts w:cs="Arial"/>
        </w:rPr>
      </w:pPr>
    </w:p>
    <w:p w14:paraId="5B66DFA3" w14:textId="77777777" w:rsidR="009146FB" w:rsidRDefault="009146FB" w:rsidP="009146FB">
      <w:pPr>
        <w:pStyle w:val="ListParagraph"/>
        <w:numPr>
          <w:ilvl w:val="0"/>
          <w:numId w:val="3"/>
        </w:numPr>
        <w:ind w:left="720"/>
        <w:rPr>
          <w:rFonts w:cs="Arial"/>
        </w:rPr>
      </w:pPr>
      <w:r w:rsidRPr="004552A3">
        <w:rPr>
          <w:rFonts w:cs="Arial"/>
        </w:rPr>
        <w:t xml:space="preserve">Restoration of an existing curb and gutter is shown in </w:t>
      </w:r>
      <w:r>
        <w:rPr>
          <w:rFonts w:cs="Arial"/>
        </w:rPr>
        <w:t xml:space="preserve">City of Cornelius </w:t>
      </w:r>
      <w:r w:rsidRPr="004552A3">
        <w:rPr>
          <w:rFonts w:cs="Arial"/>
        </w:rPr>
        <w:t>Detail S-15</w:t>
      </w:r>
    </w:p>
    <w:p w14:paraId="149E6029" w14:textId="77777777" w:rsidR="009146FB" w:rsidRPr="004552A3" w:rsidRDefault="009146FB" w:rsidP="009146FB">
      <w:pPr>
        <w:pStyle w:val="ListParagraph"/>
        <w:rPr>
          <w:rFonts w:cs="Arial"/>
        </w:rPr>
      </w:pPr>
    </w:p>
    <w:p w14:paraId="1ADBC69C" w14:textId="77777777" w:rsidR="009146FB" w:rsidRPr="00F21A50" w:rsidRDefault="009146FB" w:rsidP="009146FB">
      <w:pPr>
        <w:pStyle w:val="ListParagraph"/>
        <w:numPr>
          <w:ilvl w:val="0"/>
          <w:numId w:val="3"/>
        </w:numPr>
        <w:ind w:left="720"/>
        <w:rPr>
          <w:rFonts w:cs="Arial"/>
          <w:szCs w:val="22"/>
        </w:rPr>
      </w:pPr>
      <w:r w:rsidRPr="00F21A50">
        <w:rPr>
          <w:rFonts w:cs="Arial"/>
          <w:szCs w:val="22"/>
        </w:rPr>
        <w:t>Sidewalks shall meet ADA requirements unless steep terrain makes this impossible.</w:t>
      </w:r>
    </w:p>
    <w:p w14:paraId="7C5F0D9C" w14:textId="77777777" w:rsidR="009146FB" w:rsidRDefault="009146FB" w:rsidP="009146FB">
      <w:pPr>
        <w:rPr>
          <w:rFonts w:cs="Arial"/>
        </w:rPr>
      </w:pPr>
    </w:p>
    <w:p w14:paraId="659A09B0" w14:textId="77777777" w:rsidR="009146FB" w:rsidRDefault="009146FB" w:rsidP="009146FB">
      <w:pPr>
        <w:pStyle w:val="ListParagraph"/>
        <w:numPr>
          <w:ilvl w:val="0"/>
          <w:numId w:val="3"/>
        </w:numPr>
        <w:ind w:left="720"/>
        <w:rPr>
          <w:rFonts w:cs="Arial"/>
          <w:szCs w:val="22"/>
        </w:rPr>
      </w:pPr>
      <w:r w:rsidRPr="00F21A50">
        <w:rPr>
          <w:rFonts w:cs="Arial"/>
          <w:szCs w:val="22"/>
        </w:rPr>
        <w:t xml:space="preserve">The pedestrian zone, which includes sidewalks, pathways, and bulb-outs, must remain free of obstacles.  Obstacles include above ground obstructions including but not limited to: fire hydrants, mailboxes, utility pedestals, utility poles, above ground utility vaults, trees, sign posts and signs, street light poles, signal poles, and signal control equipment.  The only exception to this rule is where the sidewalk is more than 6 feet wide.  In the cases of these wide sidewalks, the above ground obstructions should be placed as close as possible to the curb so that a clear corridor for pedestrians at least 5-feet wide is maintained. </w:t>
      </w:r>
    </w:p>
    <w:p w14:paraId="6172940E" w14:textId="77777777" w:rsidR="009146FB" w:rsidRPr="00FB6D99" w:rsidRDefault="009146FB" w:rsidP="009146FB">
      <w:pPr>
        <w:pStyle w:val="ListParagraph"/>
        <w:rPr>
          <w:rFonts w:cs="Arial"/>
          <w:szCs w:val="22"/>
        </w:rPr>
      </w:pPr>
    </w:p>
    <w:p w14:paraId="03A6C53E" w14:textId="77777777" w:rsidR="009146FB" w:rsidRDefault="009146FB" w:rsidP="009146FB">
      <w:pPr>
        <w:pStyle w:val="ListParagraph"/>
        <w:numPr>
          <w:ilvl w:val="0"/>
          <w:numId w:val="3"/>
        </w:numPr>
        <w:ind w:left="720"/>
        <w:rPr>
          <w:rFonts w:cs="Arial"/>
        </w:rPr>
      </w:pPr>
      <w:r>
        <w:rPr>
          <w:rFonts w:cs="Arial"/>
          <w:szCs w:val="22"/>
        </w:rPr>
        <w:lastRenderedPageBreak/>
        <w:t>Pedestals, p</w:t>
      </w:r>
      <w:r w:rsidRPr="00FB6D99">
        <w:rPr>
          <w:rFonts w:cs="Arial"/>
        </w:rPr>
        <w:t>ower meter boxes, power transformers, cable closures, and similar franchise utility facilities shall be located outside the right-of-way in the public utility easement, unless approved by the City Engineer.</w:t>
      </w:r>
    </w:p>
    <w:p w14:paraId="2FE97B12" w14:textId="77777777" w:rsidR="009146FB" w:rsidRPr="000432DC" w:rsidRDefault="009146FB" w:rsidP="009146FB">
      <w:pPr>
        <w:pStyle w:val="ListParagraph"/>
        <w:rPr>
          <w:rFonts w:cs="Arial"/>
        </w:rPr>
      </w:pPr>
    </w:p>
    <w:p w14:paraId="2B232713" w14:textId="77777777" w:rsidR="009146FB" w:rsidRDefault="009146FB" w:rsidP="009146FB">
      <w:pPr>
        <w:pStyle w:val="ListParagraph"/>
        <w:numPr>
          <w:ilvl w:val="0"/>
          <w:numId w:val="3"/>
        </w:numPr>
        <w:ind w:left="720"/>
        <w:rPr>
          <w:rFonts w:cs="Arial"/>
        </w:rPr>
      </w:pPr>
      <w:r w:rsidRPr="004552A3">
        <w:rPr>
          <w:rFonts w:cs="Arial"/>
        </w:rPr>
        <w:t xml:space="preserve">Sidewalk finishing requirements are shown in </w:t>
      </w:r>
      <w:r>
        <w:rPr>
          <w:rFonts w:cs="Arial"/>
        </w:rPr>
        <w:t>City of Cornelius</w:t>
      </w:r>
      <w:r w:rsidRPr="004552A3">
        <w:rPr>
          <w:rFonts w:cs="Arial"/>
        </w:rPr>
        <w:t xml:space="preserve"> Detail S-25.</w:t>
      </w:r>
    </w:p>
    <w:p w14:paraId="7E9ECCF4" w14:textId="77777777" w:rsidR="009146FB" w:rsidRPr="000432DC" w:rsidRDefault="009146FB" w:rsidP="009146FB">
      <w:pPr>
        <w:rPr>
          <w:rFonts w:cs="Arial"/>
        </w:rPr>
      </w:pPr>
    </w:p>
    <w:p w14:paraId="2D29B0AA" w14:textId="77777777" w:rsidR="009146FB" w:rsidRPr="00FB6D99" w:rsidRDefault="009146FB" w:rsidP="009146FB">
      <w:pPr>
        <w:rPr>
          <w:rFonts w:cs="Arial"/>
        </w:rPr>
      </w:pPr>
    </w:p>
    <w:p w14:paraId="336B45B2" w14:textId="77777777" w:rsidR="009146FB" w:rsidRPr="004552A3" w:rsidRDefault="009146FB" w:rsidP="009146FB">
      <w:pPr>
        <w:keepNext/>
        <w:rPr>
          <w:rFonts w:cs="Arial"/>
          <w:sz w:val="24"/>
        </w:rPr>
      </w:pPr>
      <w:r w:rsidRPr="004552A3">
        <w:rPr>
          <w:rFonts w:cs="Arial"/>
          <w:b/>
          <w:sz w:val="24"/>
          <w:u w:val="single"/>
        </w:rPr>
        <w:t>Signing and Striping</w:t>
      </w:r>
    </w:p>
    <w:p w14:paraId="355D92A2" w14:textId="77777777" w:rsidR="009146FB" w:rsidRPr="00F21A50" w:rsidRDefault="009146FB" w:rsidP="009146FB">
      <w:pPr>
        <w:pStyle w:val="ListParagraph"/>
        <w:keepNext/>
        <w:numPr>
          <w:ilvl w:val="0"/>
          <w:numId w:val="3"/>
        </w:numPr>
        <w:ind w:left="720"/>
        <w:rPr>
          <w:rFonts w:cs="Arial"/>
          <w:szCs w:val="22"/>
        </w:rPr>
      </w:pPr>
      <w:r w:rsidRPr="00F21A50">
        <w:rPr>
          <w:rFonts w:cs="Arial"/>
          <w:szCs w:val="22"/>
        </w:rPr>
        <w:t>Signs projecting over sidewalks shall be mounted such that they are at least 7 feet above a sidewalk or pathway.</w:t>
      </w:r>
    </w:p>
    <w:p w14:paraId="61CF29F1" w14:textId="77777777" w:rsidR="009146FB" w:rsidRPr="000432DC" w:rsidRDefault="009146FB" w:rsidP="009146FB">
      <w:pPr>
        <w:rPr>
          <w:rFonts w:cs="Arial"/>
        </w:rPr>
      </w:pPr>
    </w:p>
    <w:p w14:paraId="6388DB44" w14:textId="77777777" w:rsidR="009146FB" w:rsidRDefault="009146FB" w:rsidP="009146FB">
      <w:pPr>
        <w:pStyle w:val="ListParagraph"/>
        <w:numPr>
          <w:ilvl w:val="0"/>
          <w:numId w:val="3"/>
        </w:numPr>
        <w:ind w:left="720"/>
        <w:rPr>
          <w:rFonts w:cs="Arial"/>
        </w:rPr>
      </w:pPr>
      <w:r>
        <w:rPr>
          <w:rFonts w:cs="Arial"/>
        </w:rPr>
        <w:t xml:space="preserve">The </w:t>
      </w:r>
      <w:r w:rsidRPr="004552A3">
        <w:rPr>
          <w:rFonts w:cs="Arial"/>
        </w:rPr>
        <w:t>width of the bottom of the ADA ramp shall be at least as wide as the sidewalk or pathway it serves.</w:t>
      </w:r>
    </w:p>
    <w:p w14:paraId="14509BF1" w14:textId="77777777" w:rsidR="009146FB" w:rsidRPr="004552A3" w:rsidRDefault="009146FB" w:rsidP="009146FB">
      <w:pPr>
        <w:pStyle w:val="ListParagraph"/>
        <w:rPr>
          <w:rFonts w:cs="Arial"/>
        </w:rPr>
      </w:pPr>
    </w:p>
    <w:p w14:paraId="737B3707" w14:textId="77777777" w:rsidR="009146FB" w:rsidRDefault="009146FB" w:rsidP="009146FB">
      <w:pPr>
        <w:pStyle w:val="ListParagraph"/>
        <w:numPr>
          <w:ilvl w:val="0"/>
          <w:numId w:val="3"/>
        </w:numPr>
        <w:ind w:left="720"/>
        <w:rPr>
          <w:rFonts w:cs="Arial"/>
        </w:rPr>
      </w:pPr>
      <w:r>
        <w:rPr>
          <w:rFonts w:cs="Arial"/>
        </w:rPr>
        <w:t xml:space="preserve">Signing </w:t>
      </w:r>
      <w:r w:rsidRPr="004552A3">
        <w:rPr>
          <w:rFonts w:cs="Arial"/>
        </w:rPr>
        <w:t xml:space="preserve">and striping shall follow the latest edition of the </w:t>
      </w:r>
      <w:r w:rsidRPr="004552A3">
        <w:rPr>
          <w:rFonts w:cs="Arial"/>
          <w:i/>
        </w:rPr>
        <w:t xml:space="preserve">Manual on Uniform Traffic Control Devices for Streets and Highways </w:t>
      </w:r>
      <w:r w:rsidRPr="004552A3">
        <w:rPr>
          <w:rFonts w:cs="Arial"/>
        </w:rPr>
        <w:t xml:space="preserve">by the Federal Highway Administration except as noted </w:t>
      </w:r>
      <w:r>
        <w:rPr>
          <w:rFonts w:cs="Arial"/>
        </w:rPr>
        <w:t>in these notes</w:t>
      </w:r>
      <w:r w:rsidRPr="004552A3">
        <w:rPr>
          <w:rFonts w:cs="Arial"/>
        </w:rPr>
        <w:t>.</w:t>
      </w:r>
    </w:p>
    <w:p w14:paraId="58FAF683" w14:textId="77777777" w:rsidR="009146FB" w:rsidRPr="004552A3" w:rsidRDefault="009146FB" w:rsidP="009146FB">
      <w:pPr>
        <w:pStyle w:val="ListParagraph"/>
        <w:rPr>
          <w:rFonts w:cs="Arial"/>
        </w:rPr>
      </w:pPr>
    </w:p>
    <w:p w14:paraId="2ECFD9E1" w14:textId="77777777" w:rsidR="009146FB" w:rsidRPr="00A929B6" w:rsidRDefault="009146FB" w:rsidP="009146FB">
      <w:pPr>
        <w:pStyle w:val="ListParagraph"/>
        <w:numPr>
          <w:ilvl w:val="0"/>
          <w:numId w:val="3"/>
        </w:numPr>
        <w:ind w:left="720"/>
        <w:rPr>
          <w:rFonts w:cs="Arial"/>
        </w:rPr>
      </w:pPr>
      <w:r w:rsidRPr="00A929B6">
        <w:rPr>
          <w:rFonts w:cs="Arial"/>
        </w:rPr>
        <w:t>Arterials shall be striped with the appropriate lane markings.</w:t>
      </w:r>
    </w:p>
    <w:p w14:paraId="76E661DB" w14:textId="77777777" w:rsidR="009146FB" w:rsidRPr="00A929B6" w:rsidRDefault="009146FB" w:rsidP="009146FB">
      <w:pPr>
        <w:rPr>
          <w:rFonts w:cs="Arial"/>
        </w:rPr>
      </w:pPr>
    </w:p>
    <w:p w14:paraId="7F44F595" w14:textId="77777777" w:rsidR="009146FB" w:rsidRPr="00A929B6" w:rsidRDefault="009146FB" w:rsidP="009146FB">
      <w:pPr>
        <w:pStyle w:val="ListParagraph"/>
        <w:numPr>
          <w:ilvl w:val="0"/>
          <w:numId w:val="3"/>
        </w:numPr>
        <w:ind w:left="720"/>
        <w:rPr>
          <w:rFonts w:cs="Arial"/>
        </w:rPr>
      </w:pPr>
      <w:r w:rsidRPr="00A929B6">
        <w:rPr>
          <w:rFonts w:cs="Arial"/>
        </w:rPr>
        <w:t>Bike lanes shall be striped.</w:t>
      </w:r>
    </w:p>
    <w:p w14:paraId="138E4C0B" w14:textId="77777777" w:rsidR="009146FB" w:rsidRPr="00A929B6" w:rsidRDefault="009146FB" w:rsidP="009146FB">
      <w:pPr>
        <w:rPr>
          <w:rFonts w:cs="Arial"/>
        </w:rPr>
      </w:pPr>
    </w:p>
    <w:p w14:paraId="5507FFA9" w14:textId="77777777" w:rsidR="009146FB" w:rsidRPr="00A929B6" w:rsidRDefault="009146FB" w:rsidP="009146FB">
      <w:pPr>
        <w:pStyle w:val="ListParagraph"/>
        <w:numPr>
          <w:ilvl w:val="0"/>
          <w:numId w:val="3"/>
        </w:numPr>
        <w:ind w:left="720"/>
        <w:rPr>
          <w:rFonts w:cs="Arial"/>
        </w:rPr>
      </w:pPr>
      <w:r w:rsidRPr="00A929B6">
        <w:rPr>
          <w:rFonts w:cs="Arial"/>
        </w:rPr>
        <w:t>Parking spaces in parallel parking bays can be marked with a simple “T” at the corner of the spaces adjacent to the travel lanes.</w:t>
      </w:r>
    </w:p>
    <w:p w14:paraId="2EE7E30B" w14:textId="77777777" w:rsidR="009146FB" w:rsidRPr="00A929B6" w:rsidRDefault="009146FB" w:rsidP="009146FB">
      <w:pPr>
        <w:rPr>
          <w:rFonts w:cs="Arial"/>
        </w:rPr>
      </w:pPr>
    </w:p>
    <w:p w14:paraId="10FDDF03" w14:textId="77777777" w:rsidR="009146FB" w:rsidRPr="00A929B6" w:rsidRDefault="009146FB" w:rsidP="009146FB">
      <w:pPr>
        <w:pStyle w:val="ListParagraph"/>
        <w:numPr>
          <w:ilvl w:val="0"/>
          <w:numId w:val="3"/>
        </w:numPr>
        <w:ind w:left="720"/>
        <w:rPr>
          <w:rFonts w:cs="Arial"/>
        </w:rPr>
      </w:pPr>
      <w:r w:rsidRPr="00A929B6">
        <w:rPr>
          <w:rFonts w:cs="Arial"/>
        </w:rPr>
        <w:t>Parking spaces in head-in parking bays must be striped between the spaces.</w:t>
      </w:r>
    </w:p>
    <w:p w14:paraId="76612A89" w14:textId="77777777" w:rsidR="009146FB" w:rsidRPr="00A929B6" w:rsidRDefault="009146FB" w:rsidP="009146FB">
      <w:pPr>
        <w:rPr>
          <w:rFonts w:cs="Arial"/>
        </w:rPr>
      </w:pPr>
    </w:p>
    <w:p w14:paraId="08A9CFAC" w14:textId="77777777" w:rsidR="009146FB" w:rsidRPr="00A929B6" w:rsidRDefault="009146FB" w:rsidP="009146FB">
      <w:pPr>
        <w:pStyle w:val="ListParagraph"/>
        <w:numPr>
          <w:ilvl w:val="0"/>
          <w:numId w:val="3"/>
        </w:numPr>
        <w:ind w:left="720"/>
        <w:rPr>
          <w:rFonts w:cs="Arial"/>
        </w:rPr>
      </w:pPr>
      <w:r w:rsidRPr="00A929B6">
        <w:rPr>
          <w:rFonts w:cs="Arial"/>
        </w:rPr>
        <w:t>All striping shall be thermoplastic.</w:t>
      </w:r>
    </w:p>
    <w:p w14:paraId="75909D5F" w14:textId="77777777" w:rsidR="009146FB" w:rsidRPr="00A929B6" w:rsidRDefault="009146FB" w:rsidP="009146FB">
      <w:pPr>
        <w:rPr>
          <w:rFonts w:cs="Arial"/>
        </w:rPr>
      </w:pPr>
    </w:p>
    <w:p w14:paraId="47F245F0" w14:textId="77777777" w:rsidR="009146FB" w:rsidRPr="00A929B6" w:rsidRDefault="009146FB" w:rsidP="009146FB">
      <w:pPr>
        <w:pStyle w:val="ListParagraph"/>
        <w:numPr>
          <w:ilvl w:val="0"/>
          <w:numId w:val="3"/>
        </w:numPr>
        <w:ind w:left="720"/>
        <w:rPr>
          <w:rFonts w:cs="Arial"/>
        </w:rPr>
      </w:pPr>
      <w:r w:rsidRPr="00A929B6">
        <w:rPr>
          <w:rFonts w:cs="Arial"/>
        </w:rPr>
        <w:t xml:space="preserve">Permanent signs shall be installed in accordance with </w:t>
      </w:r>
      <w:r>
        <w:rPr>
          <w:rFonts w:cs="Arial"/>
        </w:rPr>
        <w:t>City of Cornelius</w:t>
      </w:r>
      <w:r w:rsidRPr="00A929B6">
        <w:rPr>
          <w:rFonts w:cs="Arial"/>
        </w:rPr>
        <w:t xml:space="preserve"> Detail S-31.</w:t>
      </w:r>
    </w:p>
    <w:p w14:paraId="3471EEEA" w14:textId="77777777" w:rsidR="009146FB" w:rsidRDefault="009146FB" w:rsidP="009146FB">
      <w:pPr>
        <w:pStyle w:val="ListParagraph"/>
        <w:rPr>
          <w:rFonts w:cs="Arial"/>
        </w:rPr>
      </w:pPr>
    </w:p>
    <w:p w14:paraId="11E761F9" w14:textId="77777777" w:rsidR="009146FB" w:rsidRDefault="009146FB" w:rsidP="009146FB">
      <w:pPr>
        <w:pStyle w:val="ListParagraph"/>
        <w:rPr>
          <w:rFonts w:cs="Arial"/>
        </w:rPr>
      </w:pPr>
    </w:p>
    <w:p w14:paraId="74A65490" w14:textId="77777777" w:rsidR="009146FB" w:rsidRPr="00A929B6" w:rsidRDefault="009146FB" w:rsidP="009146FB">
      <w:pPr>
        <w:keepNext/>
        <w:rPr>
          <w:rFonts w:cs="Arial"/>
          <w:sz w:val="24"/>
        </w:rPr>
      </w:pPr>
      <w:r>
        <w:rPr>
          <w:rFonts w:cs="Arial"/>
          <w:b/>
          <w:sz w:val="24"/>
          <w:u w:val="single"/>
        </w:rPr>
        <w:t>Landscaping</w:t>
      </w:r>
    </w:p>
    <w:p w14:paraId="2C07009D" w14:textId="77777777" w:rsidR="009146FB" w:rsidRPr="00A929B6" w:rsidRDefault="009146FB" w:rsidP="009146FB">
      <w:pPr>
        <w:pStyle w:val="ListParagraph"/>
        <w:numPr>
          <w:ilvl w:val="0"/>
          <w:numId w:val="4"/>
        </w:numPr>
        <w:rPr>
          <w:rFonts w:cs="Arial"/>
        </w:rPr>
      </w:pPr>
      <w:r w:rsidRPr="00A929B6">
        <w:rPr>
          <w:rFonts w:cs="Arial"/>
        </w:rPr>
        <w:t>Broadleaf trees planted in single-family and duplex neighborhoods, shall be a minimum caliper size of 1.5”.</w:t>
      </w:r>
    </w:p>
    <w:p w14:paraId="23AF5AE2" w14:textId="77777777" w:rsidR="009146FB" w:rsidRPr="00F21A50" w:rsidRDefault="009146FB" w:rsidP="009146FB">
      <w:pPr>
        <w:rPr>
          <w:rFonts w:cs="Arial"/>
        </w:rPr>
      </w:pPr>
    </w:p>
    <w:p w14:paraId="193E4D65" w14:textId="77777777" w:rsidR="009146FB" w:rsidRPr="00A929B6" w:rsidRDefault="009146FB" w:rsidP="009146FB">
      <w:pPr>
        <w:pStyle w:val="ListParagraph"/>
        <w:numPr>
          <w:ilvl w:val="0"/>
          <w:numId w:val="4"/>
        </w:numPr>
        <w:rPr>
          <w:rFonts w:cs="Arial"/>
        </w:rPr>
      </w:pPr>
      <w:r w:rsidRPr="00A929B6">
        <w:rPr>
          <w:rFonts w:cs="Arial"/>
        </w:rPr>
        <w:t>Broadleaf trees planted in other than single-family and duplex neighborhoods shall be a minimum caliper size of 2”.</w:t>
      </w:r>
    </w:p>
    <w:p w14:paraId="062BE580" w14:textId="77777777" w:rsidR="009146FB" w:rsidRPr="00F21A50" w:rsidRDefault="009146FB" w:rsidP="009146FB">
      <w:pPr>
        <w:rPr>
          <w:rFonts w:cs="Arial"/>
        </w:rPr>
      </w:pPr>
    </w:p>
    <w:p w14:paraId="5D100FC1" w14:textId="77777777" w:rsidR="009146FB" w:rsidRDefault="009146FB" w:rsidP="009146FB">
      <w:pPr>
        <w:pStyle w:val="ListParagraph"/>
        <w:numPr>
          <w:ilvl w:val="0"/>
          <w:numId w:val="4"/>
        </w:numPr>
        <w:rPr>
          <w:rFonts w:cs="Arial"/>
        </w:rPr>
      </w:pPr>
      <w:r w:rsidRPr="00A929B6">
        <w:rPr>
          <w:rFonts w:cs="Arial"/>
        </w:rPr>
        <w:t>Conifers must be a minimum 5 feet in height at time of planting.</w:t>
      </w:r>
    </w:p>
    <w:p w14:paraId="4C39380E" w14:textId="77777777" w:rsidR="009146FB" w:rsidRPr="00A929B6" w:rsidRDefault="009146FB" w:rsidP="009146FB">
      <w:pPr>
        <w:pStyle w:val="ListParagraph"/>
        <w:rPr>
          <w:rFonts w:cs="Arial"/>
        </w:rPr>
      </w:pPr>
    </w:p>
    <w:p w14:paraId="4A283BDD" w14:textId="77777777" w:rsidR="009146FB" w:rsidRPr="00A929B6" w:rsidRDefault="009146FB" w:rsidP="009146FB">
      <w:pPr>
        <w:pStyle w:val="ListParagraph"/>
        <w:numPr>
          <w:ilvl w:val="0"/>
          <w:numId w:val="4"/>
        </w:numPr>
      </w:pPr>
      <w:r w:rsidRPr="00A929B6">
        <w:rPr>
          <w:rFonts w:cs="Arial"/>
        </w:rPr>
        <w:t>Trees in parkway strips shall be installed with an 18-inch deep root barrier.</w:t>
      </w:r>
    </w:p>
    <w:p w14:paraId="048D71C5" w14:textId="77777777" w:rsidR="009146FB" w:rsidRDefault="009146FB" w:rsidP="009146FB">
      <w:pPr>
        <w:pStyle w:val="ListParagraph"/>
      </w:pPr>
    </w:p>
    <w:p w14:paraId="415235EF" w14:textId="77777777" w:rsidR="009146FB" w:rsidRDefault="009146FB" w:rsidP="009146FB">
      <w:pPr>
        <w:pStyle w:val="ListParagraph"/>
        <w:numPr>
          <w:ilvl w:val="0"/>
          <w:numId w:val="4"/>
        </w:numPr>
        <w:rPr>
          <w:rFonts w:cs="Arial"/>
          <w:szCs w:val="22"/>
        </w:rPr>
      </w:pPr>
      <w:r w:rsidRPr="00F21A50">
        <w:rPr>
          <w:rFonts w:cs="Arial"/>
          <w:szCs w:val="22"/>
        </w:rPr>
        <w:t xml:space="preserve">The appropriate planting methods for trees are shown in </w:t>
      </w:r>
      <w:r>
        <w:rPr>
          <w:rFonts w:cs="Arial"/>
          <w:szCs w:val="22"/>
        </w:rPr>
        <w:t>City of Cornelius</w:t>
      </w:r>
      <w:r w:rsidRPr="00F21A50">
        <w:rPr>
          <w:rFonts w:cs="Arial"/>
          <w:szCs w:val="22"/>
        </w:rPr>
        <w:t xml:space="preserve"> Detail S-41.</w:t>
      </w:r>
    </w:p>
    <w:p w14:paraId="09EBE17A" w14:textId="77777777" w:rsidR="009146FB" w:rsidRPr="00A929B6" w:rsidRDefault="009146FB" w:rsidP="009146FB">
      <w:pPr>
        <w:pStyle w:val="ListParagraph"/>
        <w:rPr>
          <w:rFonts w:cs="Arial"/>
          <w:szCs w:val="22"/>
        </w:rPr>
      </w:pPr>
    </w:p>
    <w:p w14:paraId="3935BC05" w14:textId="77777777" w:rsidR="009146FB" w:rsidRDefault="009146FB" w:rsidP="009146FB">
      <w:pPr>
        <w:pStyle w:val="ListParagraph"/>
        <w:numPr>
          <w:ilvl w:val="0"/>
          <w:numId w:val="4"/>
        </w:numPr>
        <w:rPr>
          <w:rFonts w:cs="Arial"/>
          <w:szCs w:val="22"/>
        </w:rPr>
      </w:pPr>
      <w:r>
        <w:rPr>
          <w:rFonts w:cs="Arial"/>
          <w:szCs w:val="22"/>
        </w:rPr>
        <w:t xml:space="preserve">Watering of newly planted trees is required.  Watering </w:t>
      </w:r>
      <w:r w:rsidRPr="00F21A50">
        <w:rPr>
          <w:rFonts w:cs="Arial"/>
          <w:szCs w:val="22"/>
        </w:rPr>
        <w:t>shall be accomplished through use of a temporary irrigation system or with individual portable tree watering devices such as “gator bags.”</w:t>
      </w:r>
    </w:p>
    <w:p w14:paraId="5D7AD638" w14:textId="77777777" w:rsidR="009146FB" w:rsidRDefault="009146FB" w:rsidP="009146FB">
      <w:pPr>
        <w:pStyle w:val="ListParagraph"/>
        <w:rPr>
          <w:rFonts w:cs="Arial"/>
          <w:szCs w:val="22"/>
        </w:rPr>
      </w:pPr>
    </w:p>
    <w:p w14:paraId="4C790A58" w14:textId="77777777" w:rsidR="009146FB" w:rsidRDefault="009146FB" w:rsidP="009146FB">
      <w:pPr>
        <w:pStyle w:val="ListParagraph"/>
        <w:rPr>
          <w:rFonts w:cs="Arial"/>
          <w:szCs w:val="22"/>
        </w:rPr>
      </w:pPr>
    </w:p>
    <w:p w14:paraId="5A8EB04D" w14:textId="77777777" w:rsidR="009146FB" w:rsidRPr="00A929B6" w:rsidRDefault="009146FB" w:rsidP="009146FB">
      <w:pPr>
        <w:keepNext/>
        <w:rPr>
          <w:rFonts w:cs="Arial"/>
          <w:sz w:val="24"/>
        </w:rPr>
      </w:pPr>
      <w:r>
        <w:rPr>
          <w:rFonts w:cs="Arial"/>
          <w:b/>
          <w:sz w:val="24"/>
          <w:u w:val="single"/>
        </w:rPr>
        <w:lastRenderedPageBreak/>
        <w:t>Street Lighting</w:t>
      </w:r>
    </w:p>
    <w:p w14:paraId="2F0E6E1D" w14:textId="77777777" w:rsidR="009146FB" w:rsidRPr="00A929B6" w:rsidRDefault="009146FB" w:rsidP="009146FB">
      <w:pPr>
        <w:pStyle w:val="ListParagraph"/>
        <w:numPr>
          <w:ilvl w:val="0"/>
          <w:numId w:val="6"/>
        </w:numPr>
        <w:rPr>
          <w:rFonts w:cs="Arial"/>
          <w:szCs w:val="22"/>
        </w:rPr>
      </w:pPr>
      <w:r w:rsidRPr="00A929B6">
        <w:rPr>
          <w:rFonts w:cs="Arial"/>
        </w:rPr>
        <w:t>Street lighting shall be LED.</w:t>
      </w:r>
    </w:p>
    <w:p w14:paraId="57A316D7" w14:textId="77777777" w:rsidR="009146FB" w:rsidRPr="00A929B6" w:rsidRDefault="009146FB" w:rsidP="009146FB">
      <w:pPr>
        <w:rPr>
          <w:rFonts w:cs="Arial"/>
        </w:rPr>
      </w:pPr>
    </w:p>
    <w:p w14:paraId="26B01AD0" w14:textId="77777777" w:rsidR="009146FB" w:rsidRPr="00A929B6" w:rsidRDefault="009146FB" w:rsidP="009146FB">
      <w:pPr>
        <w:pStyle w:val="ListParagraph"/>
        <w:numPr>
          <w:ilvl w:val="0"/>
          <w:numId w:val="5"/>
        </w:numPr>
        <w:rPr>
          <w:rFonts w:cs="Arial"/>
        </w:rPr>
      </w:pPr>
      <w:r w:rsidRPr="00A929B6">
        <w:rPr>
          <w:rFonts w:cs="Arial"/>
        </w:rPr>
        <w:t>Street light fixtures shall emit no light upward.</w:t>
      </w:r>
    </w:p>
    <w:p w14:paraId="4D0155D5" w14:textId="77777777" w:rsidR="009146FB" w:rsidRPr="00F21A50" w:rsidRDefault="009146FB" w:rsidP="009146FB">
      <w:pPr>
        <w:pStyle w:val="ListParagraph"/>
        <w:ind w:left="0"/>
        <w:rPr>
          <w:rFonts w:cs="Arial"/>
          <w:szCs w:val="22"/>
        </w:rPr>
      </w:pPr>
    </w:p>
    <w:p w14:paraId="4746B607" w14:textId="77777777" w:rsidR="009146FB" w:rsidRPr="00D80FA9" w:rsidRDefault="009146FB" w:rsidP="009146FB">
      <w:pPr>
        <w:pStyle w:val="ListParagraph"/>
        <w:numPr>
          <w:ilvl w:val="0"/>
          <w:numId w:val="5"/>
        </w:numPr>
        <w:rPr>
          <w:rFonts w:cs="Arial"/>
        </w:rPr>
      </w:pPr>
      <w:r w:rsidRPr="00A929B6">
        <w:rPr>
          <w:rFonts w:cs="Arial"/>
        </w:rPr>
        <w:t>Color temperature (CCT) shall not exceed 3000K.</w:t>
      </w:r>
    </w:p>
    <w:p w14:paraId="7EC208B9" w14:textId="77777777" w:rsidR="009146FB" w:rsidRPr="00F21A50" w:rsidRDefault="009146FB" w:rsidP="009146FB">
      <w:pPr>
        <w:pStyle w:val="ListParagraph"/>
        <w:ind w:left="-360"/>
        <w:rPr>
          <w:rFonts w:cs="Arial"/>
          <w:szCs w:val="22"/>
        </w:rPr>
      </w:pPr>
    </w:p>
    <w:p w14:paraId="74D5ADC5" w14:textId="77777777" w:rsidR="009146FB" w:rsidRPr="00A929B6" w:rsidRDefault="009146FB" w:rsidP="009146FB">
      <w:pPr>
        <w:pStyle w:val="ListParagraph"/>
        <w:numPr>
          <w:ilvl w:val="0"/>
          <w:numId w:val="5"/>
        </w:numPr>
        <w:rPr>
          <w:rFonts w:cs="Arial"/>
        </w:rPr>
      </w:pPr>
      <w:r w:rsidRPr="00A929B6">
        <w:rPr>
          <w:rFonts w:cs="Arial"/>
        </w:rPr>
        <w:t>All street lighting shall be Option C, in other words, owned and maintained by the City.</w:t>
      </w:r>
    </w:p>
    <w:p w14:paraId="4B7F1428" w14:textId="77777777" w:rsidR="006C3542" w:rsidRDefault="006C3542">
      <w:bookmarkStart w:id="0" w:name="_GoBack"/>
      <w:bookmarkEnd w:id="0"/>
    </w:p>
    <w:sectPr w:rsidR="006C3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BD9"/>
    <w:multiLevelType w:val="hybridMultilevel"/>
    <w:tmpl w:val="05748EF2"/>
    <w:lvl w:ilvl="0" w:tplc="04090001">
      <w:start w:val="1"/>
      <w:numFmt w:val="bullet"/>
      <w:lvlText w:val=""/>
      <w:lvlJc w:val="left"/>
      <w:pPr>
        <w:ind w:left="720" w:hanging="360"/>
      </w:pPr>
      <w:rPr>
        <w:rFonts w:ascii="Symbol" w:hAnsi="Symbol" w:hint="default"/>
      </w:rPr>
    </w:lvl>
    <w:lvl w:ilvl="1" w:tplc="4A56535E">
      <w:numFmt w:val="bullet"/>
      <w:lvlText w:val="•"/>
      <w:lvlJc w:val="left"/>
      <w:pPr>
        <w:ind w:left="1800" w:hanging="72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3259D"/>
    <w:multiLevelType w:val="hybridMultilevel"/>
    <w:tmpl w:val="44BA0C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DD53D6"/>
    <w:multiLevelType w:val="hybridMultilevel"/>
    <w:tmpl w:val="F0AA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058D4"/>
    <w:multiLevelType w:val="hybridMultilevel"/>
    <w:tmpl w:val="0C160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3232A7"/>
    <w:multiLevelType w:val="hybridMultilevel"/>
    <w:tmpl w:val="D4AE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379D8"/>
    <w:multiLevelType w:val="hybridMultilevel"/>
    <w:tmpl w:val="C7860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FB"/>
    <w:rsid w:val="00366169"/>
    <w:rsid w:val="006C3542"/>
    <w:rsid w:val="0091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4699"/>
  <w15:chartTrackingRefBased/>
  <w15:docId w15:val="{671CB24D-8567-447A-9D4C-2B0FD789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46FB"/>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Keyes</dc:creator>
  <cp:keywords/>
  <dc:description/>
  <cp:lastModifiedBy>Terry Keyes</cp:lastModifiedBy>
  <cp:revision>1</cp:revision>
  <dcterms:created xsi:type="dcterms:W3CDTF">2019-10-17T18:19:00Z</dcterms:created>
  <dcterms:modified xsi:type="dcterms:W3CDTF">2019-10-17T18:20:00Z</dcterms:modified>
</cp:coreProperties>
</file>